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FD" w:rsidRPr="001C1EFD" w:rsidRDefault="001C1EFD" w:rsidP="001C1EFD">
      <w:pPr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bookmarkStart w:id="0" w:name="_GoBack"/>
      <w:r w:rsidRPr="001C1EFD">
        <w:rPr>
          <w:rFonts w:ascii="Georgia" w:eastAsia="Times New Roman" w:hAnsi="Georgia" w:cs="Times New Roman"/>
          <w:b/>
          <w:bCs/>
          <w:color w:val="2E2E2E"/>
          <w:sz w:val="21"/>
          <w:szCs w:val="21"/>
          <w:lang w:eastAsia="ru-RU"/>
        </w:rPr>
        <w:t>Отчет</w:t>
      </w:r>
    </w:p>
    <w:p w:rsidR="001C1EFD" w:rsidRPr="001C1EFD" w:rsidRDefault="001C1EFD" w:rsidP="001C1EFD">
      <w:pPr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b/>
          <w:bCs/>
          <w:color w:val="2E2E2E"/>
          <w:sz w:val="21"/>
          <w:szCs w:val="21"/>
          <w:lang w:eastAsia="ru-RU"/>
        </w:rPr>
        <w:t xml:space="preserve">о результатах </w:t>
      </w:r>
      <w:proofErr w:type="spellStart"/>
      <w:r w:rsidRPr="001C1EFD">
        <w:rPr>
          <w:rFonts w:ascii="Georgia" w:eastAsia="Times New Roman" w:hAnsi="Georgia" w:cs="Times New Roman"/>
          <w:b/>
          <w:bCs/>
          <w:color w:val="2E2E2E"/>
          <w:sz w:val="21"/>
          <w:szCs w:val="21"/>
          <w:lang w:eastAsia="ru-RU"/>
        </w:rPr>
        <w:t>самообследования</w:t>
      </w:r>
      <w:proofErr w:type="spellEnd"/>
      <w:r w:rsidRPr="001C1EFD">
        <w:rPr>
          <w:rFonts w:ascii="Georgia" w:eastAsia="Times New Roman" w:hAnsi="Georgia" w:cs="Times New Roman"/>
          <w:b/>
          <w:bCs/>
          <w:color w:val="2E2E2E"/>
          <w:sz w:val="21"/>
          <w:szCs w:val="21"/>
          <w:lang w:eastAsia="ru-RU"/>
        </w:rPr>
        <w:t xml:space="preserve"> МБДОУ № 107</w:t>
      </w:r>
    </w:p>
    <w:p w:rsidR="001C1EFD" w:rsidRPr="001C1EFD" w:rsidRDefault="001C1EFD" w:rsidP="001C1EFD">
      <w:pPr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b/>
          <w:bCs/>
          <w:color w:val="2E2E2E"/>
          <w:sz w:val="21"/>
          <w:szCs w:val="21"/>
          <w:lang w:eastAsia="ru-RU"/>
        </w:rPr>
        <w:t>за 2015-2016 учебный год.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Процедуру </w:t>
      </w:r>
      <w:proofErr w:type="spellStart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самообследования</w:t>
      </w:r>
      <w:proofErr w:type="spellEnd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МБДОУ № 107 регулируют следующие нормативные документы и локальные акты:</w:t>
      </w:r>
    </w:p>
    <w:p w:rsidR="001C1EFD" w:rsidRPr="001C1EFD" w:rsidRDefault="001C1EFD" w:rsidP="001C1EFD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Федеральный закон «Об образовании в Российской Федерации» № 273-ФЗ от 29.12.2012г. (ст.28 п. 3,13,ст.29 п.3).</w:t>
      </w:r>
    </w:p>
    <w:p w:rsidR="001C1EFD" w:rsidRPr="001C1EFD" w:rsidRDefault="001C1EFD" w:rsidP="001C1EFD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1C1EFD" w:rsidRPr="001C1EFD" w:rsidRDefault="001C1EFD" w:rsidP="001C1EFD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Приказ Министерства образования и науки Российской Федерации № 462 от 14.06.2013г. «Об утверждении Порядка проведения </w:t>
      </w:r>
      <w:proofErr w:type="spellStart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самообследования</w:t>
      </w:r>
      <w:proofErr w:type="spellEnd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образовательных организаций».</w:t>
      </w:r>
    </w:p>
    <w:p w:rsidR="001C1EFD" w:rsidRPr="001C1EFD" w:rsidRDefault="001C1EFD" w:rsidP="001C1EFD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самообследованию</w:t>
      </w:r>
      <w:proofErr w:type="spellEnd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».</w:t>
      </w:r>
    </w:p>
    <w:p w:rsidR="001C1EFD" w:rsidRPr="001C1EFD" w:rsidRDefault="001C1EFD" w:rsidP="001C1EFD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Приказ о порядке подготовки и организации проведения </w:t>
      </w:r>
      <w:proofErr w:type="spellStart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самообследования</w:t>
      </w:r>
      <w:proofErr w:type="spellEnd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 Федерации от 10.07.2013 г. №582.</w:t>
      </w:r>
    </w:p>
    <w:p w:rsidR="001C1EFD" w:rsidRPr="001C1EFD" w:rsidRDefault="001C1EFD" w:rsidP="001C1EFD">
      <w:pPr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b/>
          <w:bCs/>
          <w:color w:val="2E2E2E"/>
          <w:sz w:val="21"/>
          <w:szCs w:val="21"/>
          <w:lang w:eastAsia="ru-RU"/>
        </w:rPr>
        <w:t>Образовательная деятельность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В группах общеразвивающей направленности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</w:t>
      </w:r>
      <w:proofErr w:type="spellStart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Учебно</w:t>
      </w:r>
      <w:proofErr w:type="spellEnd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– воспитательный процесс выстроен на основе основной общеобразовательной программы дошкольного образования, разработанной ДОУ на основе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Вераксы</w:t>
      </w:r>
      <w:proofErr w:type="spellEnd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, Т.С. Комаровой, М.А. Васильевой.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мероприятия; индивидуальная и подгрупповая работа; самостоятельная деятельность; проектная деятельность, опыты и экспериментирование.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В группах коррекционной направленности для детей с задержкой психического развития </w:t>
      </w:r>
      <w:proofErr w:type="spellStart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учебно</w:t>
      </w:r>
      <w:proofErr w:type="spellEnd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– воспитательный процесс выстроен на основе адаптированной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Вераксы</w:t>
      </w:r>
      <w:proofErr w:type="spellEnd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, Т.С. Комаровой, М.А. Васильевой. В группах для детей с нарушениями интеллекта реализуется адаптированная программа дошкольных образовательных учреждений компенсирующего вида для детей с нарушением интеллекта «Коррекционно-развивающее обучение и воспитание» Е.А. </w:t>
      </w:r>
      <w:proofErr w:type="spellStart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Екжановой</w:t>
      </w:r>
      <w:proofErr w:type="spellEnd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. Е.А. </w:t>
      </w:r>
      <w:proofErr w:type="spellStart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Стребелевой</w:t>
      </w:r>
      <w:proofErr w:type="spellEnd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Содержание образовательного процесса в МБДОУ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</w:t>
      </w: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lastRenderedPageBreak/>
        <w:t>дошкольного образования, рекомендованной Министерством образования Российской Федерации.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Образовательный процесс в ДОУ строился в соответствии с учебным и годовым планом, а также осуществлялся с учетом индивидуальных планов работы, расписанием непосредственной образовательной деятельности. В соответствии с этим проводились музыкальные и спортивные развлечения, праздники. Организованные формы обучения проводились на основе расписания непосредственно образовательной деятельности, с учетом возрастных особенностей детей и в соответствии с требованиями нормативных документов.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в методическом кабинете организовывались постоянно действующие выставки новинок методической литературы, постоянно оформлялись информационные стенды.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Планируя и осуществляя </w:t>
      </w:r>
      <w:proofErr w:type="spellStart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воспитательно</w:t>
      </w:r>
      <w:proofErr w:type="spellEnd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-образовательный процесс, педагогический коллектив опирается на нормативные документы:</w:t>
      </w:r>
    </w:p>
    <w:p w:rsidR="001C1EFD" w:rsidRPr="001C1EFD" w:rsidRDefault="001C1EFD" w:rsidP="001C1EFD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Федеральный закон от 29.12.2012 г. № 273-ФЗ «Об образовании в РФ»</w:t>
      </w:r>
    </w:p>
    <w:p w:rsidR="001C1EFD" w:rsidRPr="001C1EFD" w:rsidRDefault="001C1EFD" w:rsidP="001C1EFD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Постановление Главного государственного санитарного врача РФ от </w:t>
      </w: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br/>
        <w:t xml:space="preserve">05.2013 г. № 26 «Об утверждении Сан </w:t>
      </w:r>
      <w:proofErr w:type="spellStart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ПиН</w:t>
      </w:r>
      <w:proofErr w:type="spellEnd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2.4.1.3049-13 «Санитарн</w:t>
      </w:r>
      <w:proofErr w:type="gramStart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о-</w:t>
      </w:r>
      <w:proofErr w:type="gramEnd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 </w:t>
      </w: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br/>
        <w:t>эпидемиологические требования к устройству, содержанию и организации </w:t>
      </w: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br/>
        <w:t>режима работы дошкольных образовательных организации</w:t>
      </w:r>
    </w:p>
    <w:p w:rsidR="001C1EFD" w:rsidRPr="001C1EFD" w:rsidRDefault="001C1EFD" w:rsidP="001C1EFD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Приказ </w:t>
      </w:r>
      <w:proofErr w:type="spellStart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Минобрнауки</w:t>
      </w:r>
      <w:proofErr w:type="spellEnd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Работа велась в соответствии с программным обеспечением при тесном взаимодействии всех педагогов ДОУ.</w:t>
      </w:r>
    </w:p>
    <w:p w:rsidR="001C1EFD" w:rsidRPr="001C1EFD" w:rsidRDefault="001C1EFD" w:rsidP="001C1EFD">
      <w:pPr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b/>
          <w:bCs/>
          <w:color w:val="2E2E2E"/>
          <w:sz w:val="21"/>
          <w:szCs w:val="21"/>
          <w:lang w:eastAsia="ru-RU"/>
        </w:rPr>
        <w:t>Воспитанники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i/>
          <w:iCs/>
          <w:color w:val="2E2E2E"/>
          <w:sz w:val="21"/>
          <w:szCs w:val="21"/>
          <w:lang w:eastAsia="ru-RU"/>
        </w:rPr>
        <w:t>Коррекционно-развивающая работа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На начало учебного года группы для детей с задержкой психического развития зачислено 25 детей; в группы для детей с нарушением интеллекта - 47 детей.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При проведении первичного обследования речи детей общеразвивающих групп шестого и седьмого года жизни для занятий в логопедическом пункте дошкольного учреждения отобрано и зачислено 20 детей. На основании заключений </w:t>
      </w:r>
      <w:proofErr w:type="spellStart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ПМПк</w:t>
      </w:r>
      <w:proofErr w:type="spellEnd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дети распределены следующим образом: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· ОНР 3 уровня – 13 человек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· ФФН – 7 человек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С целью выявления детей с речевой патологией во второй половине учебного года проводилось первичное логопедическое обследование речи детей 5-7 лет (7,11 группы). Логопедическое обследование прошли 62 ребенка. Все дети, нуждающиеся в логопедической помощи, взяты на контроль, воспитанники двух старших групп (12 детей) направлены на ПМПК города Ростова-на-Дону для определения дальнейшего образовательного маршрута. Таким образом, годовой план организационно-методической и коррекционно-развивающей работы и все поставленные задачи повышения эффективности логопедической работы на учебный год выполнены.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i/>
          <w:iCs/>
          <w:color w:val="2E2E2E"/>
          <w:sz w:val="21"/>
          <w:szCs w:val="21"/>
          <w:lang w:eastAsia="ru-RU"/>
        </w:rPr>
        <w:t>Адаптация в 2015-2016 учебном году.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В течение 2015-2016 учебного года в детский сад поступило 68 детей. В период с 1 августа по 1 октября педагогом-психологом были проведены групповые занятия по программе </w:t>
      </w:r>
      <w:proofErr w:type="spellStart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Роньжиной</w:t>
      </w:r>
      <w:proofErr w:type="spellEnd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А. В. «Занятия психолога с детьми 2-4 лет в период адаптации к ДОУ». Легкая степень адаптации наблюдалась у 18 детей (26%), средняя степень – 45 детей (66%), тяжелая – 4 ребенка (7%). Дети с тяжелой степенью адаптации были взяты на индивидуальный контроль педагога-психолога. По итогам проведенных занятий были адаптированы 67 детей, 1 ребенок </w:t>
      </w:r>
      <w:proofErr w:type="spellStart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дезадаптирован</w:t>
      </w:r>
      <w:proofErr w:type="spellEnd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i/>
          <w:iCs/>
          <w:color w:val="2E2E2E"/>
          <w:sz w:val="21"/>
          <w:szCs w:val="21"/>
          <w:lang w:eastAsia="ru-RU"/>
        </w:rPr>
        <w:t>Готовность к школе подготовительных групп.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proofErr w:type="spellStart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lastRenderedPageBreak/>
        <w:t>Скрининговая</w:t>
      </w:r>
      <w:proofErr w:type="spellEnd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диагностика проводилась </w:t>
      </w:r>
      <w:proofErr w:type="gramStart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согласно</w:t>
      </w:r>
      <w:proofErr w:type="gramEnd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годового плана педагога-психолога МБДОУ № 107. Целью данного исследования было определение уровня готовности к школьному обучению детей подготовительных групп.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На основе анализа полученных результатов можно сделать выводы: готовность к школе соответствует норме - 89 % детей, в том числе: норма - 67%, выше нормы - 17 детей (22%); ниже нормы - 8 детей (11%</w:t>
      </w:r>
      <w:proofErr w:type="gramStart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)</w:t>
      </w:r>
      <w:proofErr w:type="gramEnd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.</w:t>
      </w:r>
    </w:p>
    <w:p w:rsidR="001C1EFD" w:rsidRPr="001C1EFD" w:rsidRDefault="001C1EFD" w:rsidP="001C1EFD">
      <w:pPr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b/>
          <w:bCs/>
          <w:color w:val="2E2E2E"/>
          <w:sz w:val="21"/>
          <w:szCs w:val="21"/>
          <w:lang w:eastAsia="ru-RU"/>
        </w:rPr>
        <w:t>Сотрудничество с родителями.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Взаимодействие с родителями коллектив ДОУ строит на принципе сотрудничества.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Работает консультативная служба специалистов: педагога-психолога, музыкального руководителя, старшей медсестры.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Выводы по итогам </w:t>
      </w:r>
      <w:proofErr w:type="spellStart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самообследования</w:t>
      </w:r>
      <w:proofErr w:type="spellEnd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образовательного учреждения: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- 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- Содержание образовательно-воспитательной работы соответствует 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- В ДОУ работает слаженный коллектив,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- Материально-техническая база, соответствует санитарно-гигиеническим требованиям.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- Запланированная </w:t>
      </w:r>
      <w:proofErr w:type="spellStart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воспитательно</w:t>
      </w:r>
      <w:proofErr w:type="spellEnd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-образовательная работа на 2015 -2016 учебный год признана удовлетворительной.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- Уровень готовности выпускников к обучению в школе – выше среднего.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В 2015-2016 учебном году педагоги дошкольного учреждения принимали участие в конкурсах разного уровня: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8"/>
        <w:gridCol w:w="1529"/>
        <w:gridCol w:w="1374"/>
      </w:tblGrid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Победители (чел.)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Участники (чел.)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Международный конкурс профессионального мастерства специалистов дошкольных образовательных организаций стран СНГ «Мастерство без границ»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Региональный конкурс «Детские сады - детям»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Всероссийский конкурс «Воспитатели России»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Областной конкурс «Лучший педагогический работник дошкольного образования Ростовской области»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Всероссийский конкурс «Кладовая знаний педагога ДОУ»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Всероссийский конкурс профессионального мастерства педагогических работников в области разработки инновационных технологий в дошкольном образовании «Лучшая авторская разработка»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bookmarkStart w:id="1" w:name="__DdeLink__121_291121803"/>
            <w:r w:rsidRPr="001C1EFD">
              <w:rPr>
                <w:rFonts w:ascii="Georgia" w:eastAsia="Times New Roman" w:hAnsi="Georgia" w:cs="Times New Roman"/>
                <w:sz w:val="24"/>
                <w:szCs w:val="24"/>
                <w:u w:val="single"/>
                <w:lang w:eastAsia="ru-RU"/>
              </w:rPr>
              <w:t>Престиж — Всероссийский интернет портал: Всероссийский дистанционный педагогический конкурс </w:t>
            </w:r>
            <w:bookmarkEnd w:id="1"/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«Педагог нового времени»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Официальный сайт проведения Всероссийских и Международных конкурсов «Ты гений»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Всероссийские и международные дистанционные конкурсы официального сайта «Древо талантов»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Всероссийские онлайн — олимпиады, викторины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Престиж — Всероссийский интернет портал: IV Всероссийский дистанционный педагогический фестиваль «Единство теории и практики в реализации ФГТ и ФГОС»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Всероссийский творческий конкурс «Интеллектуал»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Всероссийский конкурс «Дошкольники»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Всероссийский конкурс «Мои таланты»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Всероссийский конкурс «Творческие разработки педагогов»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Всероссийский дистанционный конкурс работников образования «Открытый урок»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proofErr w:type="gramStart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В Муниципальном этап областного конкурса ДОУ «Лучшая акция по пропаганде ПДД среди детей, их родителей и поздравительная видео открытка с участием команд ЮПИД», номинация «Лучшая акция по пропаганде ПДД среди детей, их родителей» педагогический коллектив занял 2 место; в номинации «Лучшая поздравительная видео открытка с участием команд ЮПИД» - 2 место.</w:t>
      </w:r>
      <w:proofErr w:type="gramEnd"/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В районном этапе конкурса «Учитель года города Ростова-на-Дону-2016», в номинации «Воспитатель года» МБДОУ № 107 представляли </w:t>
      </w:r>
      <w:proofErr w:type="spellStart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Смолдырева</w:t>
      </w:r>
      <w:proofErr w:type="spellEnd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Юлия Игоревна, воспитатель и </w:t>
      </w:r>
      <w:proofErr w:type="spellStart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Кушнерева</w:t>
      </w:r>
      <w:proofErr w:type="spellEnd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Наталья Павловна, воспитатель.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С 16 февраля по 23 февраля ежегодно поводится неделя по патриотическому воспитанию, в рамках которого проходят Уроки мужества с приглашением пап, дедушек, посвященные Дню защитников Отечества.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С 13 апреля по 29 апреля в ДОУ прошел экологический проект «Апрель - месяц птичий».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С 4 по 6 мая прошли праздничные мероприятия </w:t>
      </w:r>
      <w:proofErr w:type="gramStart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по</w:t>
      </w:r>
      <w:proofErr w:type="gramEnd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</w:t>
      </w:r>
      <w:proofErr w:type="gramStart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священные</w:t>
      </w:r>
      <w:proofErr w:type="gramEnd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 ВОВ «Никто не забыт, ничто не забыто!», где ярким и запоминающимся событием стала акция «Георгиевская лента», воспитанники детского сада вручали георгиевскую ленту родителям.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С 26 по 27 мая 2016 года в двух подготовительных к школе группах прошли выпускные балы: яркие, красочные, музыкальные, интересные, запоминающиеся.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В июне 2016 года прошел первый этап акции «Сдавайте макулатуру берегите природу» сотрудники, родители и воспитанники детского сада приняли участие в акции, в результате было собрано 132 кг макулатуры.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В рамках мероприятий по безопасности дорожного движения 6 июня 2016г. состоялась встреча с Дынник Е.С., старшим государственным инспектором отделом по пропаганде ПДД управления ГИБДД по РО.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Педагоги ДОУ уделяют большое внимание повышению уровня компетенции и самообразование. В 2015-2016 учебном году воспитатели и узкие специалисты принимали активное участие в интернет – конкурсах, </w:t>
      </w:r>
      <w:proofErr w:type="spellStart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вебинарах</w:t>
      </w:r>
      <w:proofErr w:type="spellEnd"/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, курсах повышения квалификации. Курсы повышения квалификации по проблеме «Реализация ФГОС дошкольного образования для воспитателей» прошли 9 педагогов.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В ЮФУ обучаются 2 педагога; в Донском педагогическом колледже 3 младших воспитателя.</w:t>
      </w:r>
    </w:p>
    <w:p w:rsidR="001C1EFD" w:rsidRPr="001C1EFD" w:rsidRDefault="001C1EFD" w:rsidP="001C1EFD">
      <w:pPr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1EF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По состоянию на 01.09.2015 года -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260"/>
        <w:gridCol w:w="1586"/>
      </w:tblGrid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N</w:t>
            </w:r>
          </w:p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490 детей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468 детей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 ребенка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68 детей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422 ребенка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490 детей/100%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72 ребенка/15%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72 ребенка/15%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72 ребенка/15%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72 </w:t>
            </w: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ребенка/15%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23,6 дней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45 человек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 человек/67%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 человек/62%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 человек/33%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 человек/33%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 человек/69%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 человек/36%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 человек/11%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 человек/33%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 человек/11%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 человек/56%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 человек/11%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 человека/7%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 человек/25%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1человек/11 детей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следующих </w:t>
            </w: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педагогических работников: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15.1.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15.3.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15.4.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15.5.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15.6.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60 </w:t>
            </w:r>
            <w:proofErr w:type="spellStart"/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16.4.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1EFD" w:rsidRPr="001C1EFD" w:rsidTr="001C1EFD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16.5.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C1EFD" w:rsidRPr="001C1EFD" w:rsidRDefault="001C1EFD" w:rsidP="001C1EF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C1EF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</w:t>
            </w:r>
          </w:p>
        </w:tc>
      </w:tr>
      <w:bookmarkEnd w:id="0"/>
    </w:tbl>
    <w:p w:rsidR="00C45891" w:rsidRDefault="00C45891"/>
    <w:sectPr w:rsidR="00C4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79F"/>
    <w:multiLevelType w:val="multilevel"/>
    <w:tmpl w:val="546AF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12992"/>
    <w:multiLevelType w:val="multilevel"/>
    <w:tmpl w:val="26946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FD"/>
    <w:rsid w:val="001C1EFD"/>
    <w:rsid w:val="00C4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2615</Words>
  <Characters>14912</Characters>
  <Application>Microsoft Office Word</Application>
  <DocSecurity>0</DocSecurity>
  <Lines>124</Lines>
  <Paragraphs>34</Paragraphs>
  <ScaleCrop>false</ScaleCrop>
  <Company/>
  <LinksUpToDate>false</LinksUpToDate>
  <CharactersWithSpaces>17493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2017-09-27T15:59:00Z</dcterms:created>
  <dcterms:modified xsi:type="dcterms:W3CDTF">2017-09-27T16:19:00Z</dcterms:modified>
</cp:coreProperties>
</file>